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00" w:lineRule="auto" w:after="0" w:before="0"/>
        <w:ind w:firstLine="0"/>
        <w:jc w:val="right"/>
      </w:pPr>
      <w:r>
        <w:rPr>
          <w:rFonts w:ascii="Times New Roman" w:hAnsi="Times New Roman" w:eastAsia="Times New Roman"/>
          <w:b w:val="0"/>
          <w:sz w:val="24"/>
        </w:rPr>
        <w:t>ПРОЕКТ</w:t>
      </w:r>
    </w:p>
    <w:p>
      <w:pPr>
        <w:spacing w:line="300" w:lineRule="auto" w:after="0" w:before="0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ДОГОВОР О ЗАДАТКЕ</w:t>
      </w:r>
    </w:p>
    <w:p>
      <w:pPr>
        <w:spacing w:line="300" w:lineRule="auto" w:after="0" w:before="0"/>
        <w:ind w:firstLine="0"/>
        <w:jc w:val="center"/>
      </w:pPr>
      <w:r>
        <w:rPr>
          <w:rFonts w:ascii="Times New Roman" w:hAnsi="Times New Roman" w:eastAsia="Times New Roman"/>
          <w:b w:val="0"/>
          <w:sz w:val="24"/>
        </w:rPr>
        <w:t>в счет обеспечения оплаты имущества, приобретаемого на торгах по продаже имущества ООО «Дортехстрой»</w:t>
      </w:r>
    </w:p>
    <w:p>
      <w:pPr>
        <w:spacing w:line="300" w:lineRule="auto" w:after="0" w:before="0"/>
        <w:ind w:firstLine="0"/>
      </w:pPr>
      <w:r>
        <w:rPr>
          <w:rFonts w:ascii="Times New Roman" w:hAnsi="Times New Roman" w:eastAsia="Times New Roman"/>
          <w:b w:val="0"/>
          <w:sz w:val="24"/>
        </w:rPr>
        <w:t>г. Екатеринбург                                                                                 «___» ____________ 2026 г.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Конкурсный управляющий ООО «Дортехстрой» Вешкин Алексей Кузьмич, действующий на основании Решения Арбитражного суда Пермского края от 06.05.2024 г. по делу № А50-22032/2022, именуемый в дальнейшем «Организатор торгов», с одной стороны, и ____________________________________________, именуемое в дальнейшем «Претендент», с другой стороны, совместно именуемые «Стороны», заключили настоящий договор о нижеследующем:</w:t>
      </w:r>
    </w:p>
    <w:p>
      <w:pPr>
        <w:spacing w:line="300" w:lineRule="auto" w:after="60" w:before="120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1. ПРЕДМЕТ ДОГОВОРА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1.1. Претендент перечисляет на специальный расчетный счет должника - ООО «Дортехстрой» задаток в счет обеспечения исполнения обязательств по участию в первых открытых торгах в форме аукциона с открытой формой подачи предложений о цене по продаже имущества ООО «Дортехстрой», а также в счет обеспечения оплаты имущества в случае признания Претендента победителем торгов.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1.2. Задаток устанавливается в размере 10 (Десять) процентов от начальной цены соответствующего лота.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1.3. Сведения о лотах и размере задатка: Лот № 1: Компьютер Сити i5/4 Gb; Многофункциональное устройство HP Laser Jet Pro M1212nfMFP; Компьютер HP MT Core2Duo; Многофункциональное устройство HP LJ M1212nfMFP CE841F; Процессор 1155 G620 (2.60GHz, 3Mb) tray; Процессор 1155 G620 (2.60GHz, 3Mb) tray; Системный блок HP Compaq intel pentium (4803); Системный блок HP Compaq dx2400 MT E2180, 160 GB HDD; Компьютер HP MT Core2Duo; Компьютер Сити i3/4 Gb; Многофункциональное устройство HP Laser Jet Pro M1536dnf RU. Начальная цена продажи - 42 251,00 руб., задаток - 4 225,10 руб.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1.4. Сведения о лотах и размере задатка: Лот № 2: Силос цементный вертикальный СЦ-105, 3 шт. Начальная цена продажи - 598 512,00 руб., задаток - 59 851,20 руб.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1.5. Перечисление Претендентом задатка по реквизитам, указанным в настоящем договоре и сообщении о проведении торгов, признается акцептом настоящего договора о задатке, в том числе в случае непредставления Претендентом подписанного договора о задатке.</w:t>
      </w:r>
    </w:p>
    <w:p>
      <w:pPr>
        <w:spacing w:line="300" w:lineRule="auto" w:after="60" w:before="120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2. ПОРЯДОК ВНЕСЕНИЯ ЗАДАТКА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2.1. Задаток перечисляется по следующим реквизитам: ООО «Дортехстрой», р/с 40702810803000081437 в АО «ПЕРВОУРАЛЬСКБАНК», БИК 046577402, к/с 30101810565770000402.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2.2. Назначение платежа: «Оплата задатка для участия в торгах ООО «ДТС» по лоту № __».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2.3. Задаток должен поступить на счет должника до даты окончания приема заявок на участие в торгах. Задаток считается внесенным с даты зачисления денежных средств на счет должника.</w:t>
      </w:r>
    </w:p>
    <w:p>
      <w:pPr>
        <w:spacing w:line="300" w:lineRule="auto" w:after="60" w:before="120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3. ПРАВА И ОБЯЗАННОСТИ СТОРОН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3.1. Претендент обязан обеспечить поступление задатка на специальный расчетный счет должника в размере и срок, установленные сообщением о проведении торгов и настоящим договором.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3.2. В случае признания Претендента победителем торгов Победитель в срок не позднее 5 (Пяти) дней с даты получения предложения конкурсного управляющего о заключении договора купли-продажи заключает договор купли-продажи с Продавцом имущества. Перечисленный задаток засчитывается в счет оплаты по договору купли-продажи.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3.3. При отказе Победителя от заключения договора купли-продажи в установленный срок, уклонении от заключения договора либо неоплате имущества в срок, установленный договором купли-продажи, задаток Победителю не возвращается.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3.4. Организатор торгов возвращает задаток Претенденту в случаях и сроки, установленные законодательством Российской Федерации, Положением о порядке продажи имущества ООО «Дортехстрой», сообщением о проведении торгов и настоящим договором.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3.5. В случае отзыва Претендентом заявки до окончания срока представления заявок задаток возвращается в течение 5 (Пяти) рабочих дней с даты получения Организатором торгов уведомления об отзыве заявки.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3.6. В случае отказа в допуске Претендента к участию в торгах, признания торгов несостоявшимися, отмены торгов либо непризнания Претендента победителем торгов задаток возвращается в течение 5 (Пяти) рабочих дней со дня наступления соответствующего основания для возврата, если иной срок не установлен законом.</w:t>
      </w:r>
    </w:p>
    <w:p>
      <w:pPr>
        <w:spacing w:line="300" w:lineRule="auto" w:after="60" w:before="120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4. СРОК ДЕЙСТВИЯ ДОГОВОРА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4.1. Настоящий договор вступает в силу с момента его подписания Сторонами либо с момента перечисления Претендентом задатка по реквизитам, указанным в настоящем договоре и сообщении о проведении торгов.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4.2. Обязательства Сторон по настоящему договору прекращаются после полного исполнения Сторонами своих обязательств.</w:t>
      </w:r>
    </w:p>
    <w:p>
      <w:pPr>
        <w:spacing w:line="300" w:lineRule="auto" w:after="60" w:before="120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5. ЗАКЛЮЧИТЕЛЬНЫЕ ПОЛОЖЕНИЯ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5.1. Споры, возникающие при исполнении настоящего договора, разрешаются путем переговоров, а при недостижении согласия подлежат рассмотрению в Арбитражном суде Пермского края.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5.2. Во всем,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spacing w:line="300" w:lineRule="auto" w:after="0" w:before="0"/>
      </w:pPr>
      <w:r>
        <w:rPr>
          <w:rFonts w:ascii="Times New Roman" w:hAnsi="Times New Roman" w:eastAsia="Times New Roman"/>
          <w:b w:val="0"/>
          <w:sz w:val="24"/>
        </w:rPr>
        <w:t>5.3.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spacing w:line="300" w:lineRule="auto" w:after="60" w:before="120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6. АДРЕСА И ПОДПИСИ СТОРОН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firstLine="0"/>
            </w:pPr>
            <w:r>
              <w:rPr>
                <w:rFonts w:ascii="Times New Roman" w:hAnsi="Times New Roman"/>
                <w:sz w:val="20"/>
              </w:rPr>
              <w:t>ОРГАНИЗАТОР ТОРГОВ:</w:t>
            </w:r>
          </w:p>
        </w:tc>
        <w:tc>
          <w:tcPr>
            <w:tcW w:type="dxa" w:w="48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firstLine="0"/>
            </w:pPr>
            <w:r>
              <w:rPr>
                <w:rFonts w:ascii="Times New Roman" w:hAnsi="Times New Roman"/>
                <w:sz w:val="20"/>
              </w:rPr>
              <w:t>ПРЕТЕНДЕНТ:</w:t>
            </w:r>
          </w:p>
        </w:tc>
      </w:tr>
      <w:tr>
        <w:tc>
          <w:tcPr>
            <w:tcW w:type="dxa" w:w="48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firstLine="0"/>
            </w:pPr>
            <w:r>
              <w:rPr>
                <w:rFonts w:ascii="Times New Roman" w:hAnsi="Times New Roman"/>
                <w:sz w:val="20"/>
              </w:rPr>
              <w:t>Конкурсный управляющий ООО «Дортехстрой» Вешкин Алексей Кузьмич, действующий на основании Решения Арбитражного суда Пермского края от 06.05.2024 г. по делу № А50-22032/2022</w:t>
              <w:br/>
              <w:t>Адрес для корреспонденции: 620000, г. Екатеринбург, а/я 92</w:t>
              <w:br/>
              <w:br/>
              <w:t>__________________ / Вешкин А.К. /</w:t>
            </w:r>
          </w:p>
        </w:tc>
        <w:tc>
          <w:tcPr>
            <w:tcW w:type="dxa" w:w="48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40" w:lineRule="auto"/>
              <w:ind w:firstLine="0"/>
            </w:pPr>
            <w:r>
              <w:rPr>
                <w:rFonts w:ascii="Times New Roman" w:hAnsi="Times New Roman"/>
                <w:sz w:val="20"/>
              </w:rPr>
              <w:t>________________________________________</w:t>
              <w:br/>
              <w:t>________________________________________</w:t>
              <w:br/>
              <w:t>________________________________________</w:t>
              <w:br/>
              <w:br/>
              <w:t>__________________ / _______________ /</w:t>
            </w:r>
          </w:p>
        </w:tc>
      </w:tr>
    </w:tbl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00" w:lineRule="auto" w:after="0"/>
      <w:ind w:firstLine="709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