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4AF" w:rsidRDefault="0006133A">
      <w:pPr>
        <w:pStyle w:val="af4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 xml:space="preserve">Перечень имущества, принадлежащего ООО «ОТЕЛЬ НА ПАРКОВОЙ», в том числе являющееся предметом залога ПАО «Банк ПСБ», подлежащего реализации </w:t>
      </w:r>
    </w:p>
    <w:p w:rsidR="003F24AF" w:rsidRDefault="0006133A">
      <w:pPr>
        <w:pStyle w:val="af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 составе Лота №1</w:t>
      </w:r>
    </w:p>
    <w:p w:rsidR="003F24AF" w:rsidRDefault="003F24AF">
      <w:pPr>
        <w:pStyle w:val="af4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601"/>
        <w:gridCol w:w="3438"/>
        <w:gridCol w:w="2670"/>
        <w:gridCol w:w="1298"/>
        <w:gridCol w:w="1332"/>
      </w:tblGrid>
      <w:tr w:rsidR="003F24AF">
        <w:trPr>
          <w:trHeight w:val="85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п. №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Состав лота № 1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Изготовитель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Инвентарный номер</w:t>
            </w: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Цена, НДС не облагается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br/>
              <w:t>(рублей)</w:t>
            </w:r>
          </w:p>
        </w:tc>
      </w:tr>
      <w:tr w:rsidR="003F24AF">
        <w:trPr>
          <w:trHeight w:val="855"/>
        </w:trPr>
        <w:tc>
          <w:tcPr>
            <w:tcW w:w="12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Имущество, являющееся предметом залога ПАО «Банк ПСБ»</w:t>
            </w:r>
          </w:p>
        </w:tc>
      </w:tr>
      <w:tr w:rsidR="003F24AF">
        <w:trPr>
          <w:trHeight w:val="199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Здание, кадастровый номер: 77:03:0005003:7975, назначение: нежилое, площадь: 5741,6 кв.м., адрес: Российская Федерация, г. Москва, вн.тер.г. муниципальный округ Измайлово, ул. Никитинская, д.10А, с внутренними инженерными сетями и системами здания, включая, но не ограничиваясь, следующими: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 w:val="restart"/>
            <w:tcBorders>
              <w:top w:val="single" w:sz="6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695 404 000</w:t>
            </w: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Лифт,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Шиндлер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7902750</w:t>
            </w:r>
          </w:p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лифт,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Шиндлер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7902751</w:t>
            </w:r>
          </w:p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лифт,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Шиндлер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7902752</w:t>
            </w:r>
          </w:p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1.4.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Приточная вентиляция,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DanventDV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Система теплоснабжения вентустановок,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ЗАО «Danfoss»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1.6.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Водомерный узел,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Водоприбор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1.7.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Автоматическая система пожаротушения,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Tyco.Waterwork s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1.8.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Станция повышения давления,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Grundfos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1.9.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Щитовое оборудование,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АВВ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1.10.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Вытяжная Вентиляция, 2014 гл.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ЗАО «КлиматПроф»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1.11.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Чиллеры,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General Climate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1.12.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Приточная противодымная вентиляция,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000 «Веза»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1.13.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Вытяжная противодымная вентиляция,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000 «Веза»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1.14.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Внутренние электрические сети,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АВВ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1.15.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Водопровод В1,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Hakan Plastic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1.16.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Система отопления помещения ресторана, 2014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«НАКАN»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1.17.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Водопровод В1.1, 2014 гв.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Hakan Plastic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1.18.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Система отопления технических помещений,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ЗАО «Danfoss»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1.19.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Пожарная сигнализация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Bosch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1.20.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Внутренние слаботочные системы, 2014 гв.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Bosch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1.21.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Источники бесперебойного питания,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АРС Smart UPS VT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570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1.22.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Система отопления административных помещений, 2014 гв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«Kermi»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1.23.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Канализация, 2014 г.в.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PAM-GLOBAL</w:t>
            </w: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199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Право аренды земельного участка, кадастровый номер 77:03:0005003:57, категория земель: земли населенных пунктов, площадь 1812+/-15 кв.м., адрес: Российская Федерация, г. Москва, вн.тер.г. муниципальный округ Измайлово, ул. Никитинская, земельный участок 10А, сроком до 22.08.2068 г. на основании Договора аренды земельного участка № М-03-054912 от 11.12.2019 г.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46 588 000</w:t>
            </w:r>
          </w:p>
        </w:tc>
      </w:tr>
      <w:tr w:rsidR="003F24AF">
        <w:trPr>
          <w:trHeight w:val="285"/>
        </w:trPr>
        <w:tc>
          <w:tcPr>
            <w:tcW w:w="12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Имущество, не обремененное залогом</w:t>
            </w: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Шкаф 3-х секционный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 w:val="restart"/>
            <w:tcBorders>
              <w:top w:val="single" w:sz="6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9 431 200</w:t>
            </w: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Барная столешница гранитная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Зеркало в коридоре (комплект 2 шт.) (108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Тумба под чемодан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Рабочий стол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Настенное панно с зеркалом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Светильник для чтения (109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Журнальный столик (106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Рабочее кресло (76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Мягкое кресло для отдыха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Напольный светильник Бра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Прикроватные светильники (комплект 2 шт.)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Комод ( комплект 2 шт.)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Телефон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База для матраса (107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Матрас (45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Настенная картина канвас (118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Унитаз с инсталяцией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Настенные светильники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Раковина типа Хилтон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Мыльница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Зеркало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Зеркало для макияжа (107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Мусорная корзина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Фен стационарный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Душевая кабина стеклянная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Тропический душ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Сместитель для душа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Держатель для душа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Вешалки настенные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33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Вешалка для халата (110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Противопожарные шкафы 3/2 (7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Настенные зеркала (комплект 2 шт.) (7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Поэтажный щит (15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Комод под светильником (7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Светильник (7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Настенный стационарный шкаф (7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Оборудование электросиловое (7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Полки (8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Мойка со сместителем (8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 xml:space="preserve">Унитаз (13 шт.) 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Раковина  (8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Сместитель (8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Противопожарные шкафы (8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Тележка для уборочного инвентаря (8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Пылесос (8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Детская кровать (8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Кондиционеры потолочного использования (3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ИБП и оборудование (1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Комплект сантехники (1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Писсуар (4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Раковина со сместителем (11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Стеллажи из нержавейки (2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Тележки для грязного белья (4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Сушильный автомат РТ5136 (1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Стирально отжимной автомат PW5065 (1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non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5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F24AF" w:rsidRDefault="0006133A">
            <w:r>
              <w:rPr>
                <w:rFonts w:ascii="Times New Roman" w:eastAsia="Times New Roman" w:hAnsi="Times New Roman" w:cs="Times New Roman"/>
                <w:color w:val="000000"/>
              </w:rPr>
              <w:t>Барная стойка облицовой из гранита (1 шт.)</w:t>
            </w:r>
          </w:p>
        </w:tc>
        <w:tc>
          <w:tcPr>
            <w:tcW w:w="40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/>
        </w:tc>
        <w:tc>
          <w:tcPr>
            <w:tcW w:w="1710" w:type="dxa"/>
            <w:vMerge/>
            <w:tcBorders>
              <w:top w:val="non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3F24AF">
            <w:pPr>
              <w:jc w:val="center"/>
            </w:pPr>
          </w:p>
        </w:tc>
      </w:tr>
      <w:tr w:rsidR="003F24AF">
        <w:trPr>
          <w:trHeight w:val="285"/>
        </w:trPr>
        <w:tc>
          <w:tcPr>
            <w:tcW w:w="111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3F24AF" w:rsidRDefault="003F24AF">
            <w:pPr>
              <w:jc w:val="center"/>
            </w:pPr>
          </w:p>
        </w:tc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F24AF" w:rsidRDefault="0006133A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751 423 200</w:t>
            </w:r>
          </w:p>
        </w:tc>
      </w:tr>
    </w:tbl>
    <w:p w:rsidR="003F24AF" w:rsidRDefault="003F24AF">
      <w:pPr>
        <w:pStyle w:val="af4"/>
        <w:jc w:val="both"/>
        <w:rPr>
          <w:rFonts w:ascii="Times New Roman" w:hAnsi="Times New Roman" w:cs="Times New Roman"/>
          <w:sz w:val="20"/>
          <w:szCs w:val="20"/>
        </w:rPr>
      </w:pPr>
    </w:p>
    <w:p w:rsidR="003F24AF" w:rsidRDefault="003F24AF">
      <w:pPr>
        <w:pStyle w:val="af4"/>
        <w:jc w:val="both"/>
        <w:rPr>
          <w:rFonts w:ascii="Times New Roman" w:hAnsi="Times New Roman" w:cs="Times New Roman"/>
          <w:sz w:val="20"/>
          <w:szCs w:val="20"/>
        </w:rPr>
      </w:pPr>
    </w:p>
    <w:p w:rsidR="003F24AF" w:rsidRDefault="0006133A">
      <w:pPr>
        <w:pStyle w:val="af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Конкурсный управляющий</w:t>
      </w:r>
    </w:p>
    <w:p w:rsidR="003F24AF" w:rsidRDefault="0006133A">
      <w:pPr>
        <w:pStyle w:val="af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ООО «ОТЕЛЬ НА ПАРКОВОЙ» </w:t>
      </w:r>
      <w:r>
        <w:rPr>
          <w:rFonts w:ascii="Times New Roman" w:hAnsi="Times New Roman" w:cs="Times New Roman"/>
          <w:b/>
        </w:rPr>
        <w:tab/>
        <w:t xml:space="preserve">                                                                                 Исаев М.И.</w:t>
      </w:r>
    </w:p>
    <w:p w:rsidR="003F24AF" w:rsidRDefault="003F24AF">
      <w:pPr>
        <w:pStyle w:val="af4"/>
        <w:jc w:val="both"/>
        <w:rPr>
          <w:rFonts w:ascii="Times New Roman" w:hAnsi="Times New Roman" w:cs="Times New Roman"/>
          <w:sz w:val="20"/>
          <w:szCs w:val="20"/>
        </w:rPr>
      </w:pPr>
    </w:p>
    <w:p w:rsidR="007B11BE" w:rsidRDefault="007B11BE">
      <w:pPr>
        <w:pStyle w:val="af4"/>
        <w:jc w:val="both"/>
        <w:rPr>
          <w:rFonts w:ascii="Times New Roman" w:hAnsi="Times New Roman" w:cs="Times New Roman"/>
          <w:sz w:val="20"/>
          <w:szCs w:val="20"/>
        </w:rPr>
      </w:pPr>
    </w:p>
    <w:p w:rsidR="007B11BE" w:rsidRDefault="007B11BE">
      <w:pPr>
        <w:pStyle w:val="af4"/>
        <w:jc w:val="both"/>
        <w:rPr>
          <w:rFonts w:ascii="Times New Roman" w:hAnsi="Times New Roman" w:cs="Times New Roman"/>
          <w:sz w:val="20"/>
          <w:szCs w:val="20"/>
        </w:rPr>
      </w:pPr>
    </w:p>
    <w:p w:rsidR="007B11BE" w:rsidRDefault="007B11BE">
      <w:pPr>
        <w:pStyle w:val="af4"/>
        <w:jc w:val="both"/>
        <w:rPr>
          <w:rFonts w:ascii="Times New Roman" w:hAnsi="Times New Roman" w:cs="Times New Roman"/>
          <w:sz w:val="20"/>
          <w:szCs w:val="20"/>
        </w:rPr>
      </w:pPr>
    </w:p>
    <w:sectPr w:rsidR="007B11BE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05E5" w:rsidRDefault="00D205E5">
      <w:pPr>
        <w:spacing w:after="0" w:line="240" w:lineRule="auto"/>
      </w:pPr>
      <w:r>
        <w:separator/>
      </w:r>
    </w:p>
  </w:endnote>
  <w:endnote w:type="continuationSeparator" w:id="0">
    <w:p w:rsidR="00D205E5" w:rsidRDefault="00D20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09569867"/>
      <w:docPartObj>
        <w:docPartGallery w:val="Page Numbers (Bottom of Page)"/>
        <w:docPartUnique/>
      </w:docPartObj>
    </w:sdtPr>
    <w:sdtEndPr/>
    <w:sdtContent>
      <w:p w:rsidR="003F24AF" w:rsidRDefault="0006133A">
        <w:pPr>
          <w:pStyle w:val="af8"/>
          <w:jc w:val="right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245459">
          <w:rPr>
            <w:rFonts w:ascii="Times New Roman" w:hAnsi="Times New Roman" w:cs="Times New Roman"/>
            <w:noProof/>
          </w:rPr>
          <w:t>3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3F24AF" w:rsidRDefault="003F24AF">
    <w:pPr>
      <w:pStyle w:val="af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05E5" w:rsidRDefault="00D205E5">
      <w:pPr>
        <w:spacing w:after="0" w:line="240" w:lineRule="auto"/>
      </w:pPr>
      <w:r>
        <w:separator/>
      </w:r>
    </w:p>
  </w:footnote>
  <w:footnote w:type="continuationSeparator" w:id="0">
    <w:p w:rsidR="00D205E5" w:rsidRDefault="00D205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14050"/>
    <w:multiLevelType w:val="hybridMultilevel"/>
    <w:tmpl w:val="FD5405F6"/>
    <w:lvl w:ilvl="0" w:tplc="07942D2C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6764029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26B8A41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EC0E5B1C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A8CE8B8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E1EEFBFC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83BAD79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8AF0BBEC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068A33A0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" w15:restartNumberingAfterBreak="0">
    <w:nsid w:val="2B0506CF"/>
    <w:multiLevelType w:val="hybridMultilevel"/>
    <w:tmpl w:val="E72C3FC2"/>
    <w:lvl w:ilvl="0" w:tplc="4EAEE684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1B0E6EB6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A6A49268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265045A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733ADA2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DD7A5440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761A45D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A3D6C78C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C76C310E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4AF"/>
    <w:rsid w:val="0006133A"/>
    <w:rsid w:val="00245459"/>
    <w:rsid w:val="003F24AF"/>
    <w:rsid w:val="007B11BE"/>
    <w:rsid w:val="009E7CC4"/>
    <w:rsid w:val="00C045BB"/>
    <w:rsid w:val="00D20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73B41"/>
  <w15:docId w15:val="{5F5266A6-C926-46F9-8F98-128C66A95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Заголовок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b">
    <w:name w:val="Hyperlink"/>
    <w:uiPriority w:val="99"/>
    <w:unhideWhenUsed/>
    <w:rPr>
      <w:color w:val="0000FF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Pr>
      <w:sz w:val="18"/>
    </w:rPr>
  </w:style>
  <w:style w:type="character" w:styleId="ae">
    <w:name w:val="footnote reference"/>
    <w:basedOn w:val="a0"/>
    <w:uiPriority w:val="99"/>
    <w:unhideWhenUsed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Pr>
      <w:sz w:val="20"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paragraph" w:styleId="af3">
    <w:name w:val="table of figures"/>
    <w:basedOn w:val="a"/>
    <w:next w:val="a"/>
    <w:uiPriority w:val="99"/>
    <w:unhideWhenUsed/>
    <w:pPr>
      <w:spacing w:after="0"/>
    </w:pPr>
  </w:style>
  <w:style w:type="paragraph" w:styleId="af4">
    <w:name w:val="No Spacing"/>
    <w:uiPriority w:val="1"/>
    <w:qFormat/>
    <w:pPr>
      <w:spacing w:after="0" w:line="240" w:lineRule="auto"/>
    </w:pPr>
  </w:style>
  <w:style w:type="table" w:styleId="af5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676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Диана С. Алексахина</dc:creator>
  <cp:lastModifiedBy>Диана С. Алексахина</cp:lastModifiedBy>
  <cp:revision>2</cp:revision>
  <dcterms:created xsi:type="dcterms:W3CDTF">2025-06-30T11:25:00Z</dcterms:created>
  <dcterms:modified xsi:type="dcterms:W3CDTF">2025-06-30T11:25:00Z</dcterms:modified>
</cp:coreProperties>
</file>